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/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/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/>
      </w:r>
    </w:p>
    <w:p>
      <w:pPr>
        <w:pStyle w:val="Normal"/>
        <w:bidi w:val="0"/>
        <w:spacing w:lineRule="atLeast" w:line="240"/>
        <w:jc w:val="center"/>
        <w:rPr>
          <w:color w:val="2A6099"/>
        </w:rPr>
      </w:pPr>
      <w:r>
        <w:rPr>
          <w:b/>
          <w:color w:val="2A6099"/>
          <w:sz w:val="66"/>
          <w:lang w:val="pl-PL"/>
        </w:rPr>
        <w:t>REGULAMIN</w:t>
      </w:r>
    </w:p>
    <w:p>
      <w:pPr>
        <w:pStyle w:val="Normal"/>
        <w:bidi w:val="0"/>
        <w:spacing w:lineRule="atLeast" w:line="240"/>
        <w:jc w:val="center"/>
        <w:rPr>
          <w:b/>
          <w:color w:val="2A6099"/>
          <w:sz w:val="66"/>
          <w:lang w:val="pl-PL"/>
        </w:rPr>
      </w:pPr>
      <w:r>
        <w:rPr>
          <w:b/>
          <w:color w:val="2A6099"/>
          <w:sz w:val="66"/>
          <w:lang w:val="pl-PL"/>
        </w:rPr>
      </w:r>
    </w:p>
    <w:p>
      <w:pPr>
        <w:pStyle w:val="Normal"/>
        <w:bidi w:val="0"/>
        <w:spacing w:lineRule="atLeast" w:line="360"/>
        <w:jc w:val="center"/>
        <w:rPr>
          <w:color w:val="2A6099"/>
        </w:rPr>
      </w:pPr>
      <w:r>
        <w:rPr>
          <w:color w:val="2A6099"/>
        </w:rPr>
      </w:r>
    </w:p>
    <w:p>
      <w:pPr>
        <w:pStyle w:val="Normal"/>
        <w:bidi w:val="0"/>
        <w:spacing w:lineRule="atLeast" w:line="360"/>
        <w:jc w:val="center"/>
        <w:rPr>
          <w:color w:val="2A6099"/>
        </w:rPr>
      </w:pPr>
      <w:r>
        <w:rPr>
          <w:b/>
          <w:color w:val="2A6099"/>
          <w:sz w:val="48"/>
          <w:lang w:val="pl-PL"/>
        </w:rPr>
        <w:t>ZAKŁADOWEGO FUNDUSZU ŚWIADCZEŃ SOCJALNYCH</w:t>
      </w:r>
    </w:p>
    <w:p>
      <w:pPr>
        <w:pStyle w:val="Normal"/>
        <w:bidi w:val="0"/>
        <w:spacing w:lineRule="atLeast" w:line="360"/>
        <w:jc w:val="center"/>
        <w:rPr>
          <w:b/>
          <w:color w:val="2A6099"/>
          <w:sz w:val="48"/>
          <w:lang w:val="pl-PL"/>
        </w:rPr>
      </w:pPr>
      <w:r>
        <w:rPr>
          <w:b/>
          <w:color w:val="2A6099"/>
          <w:sz w:val="48"/>
          <w:lang w:val="pl-PL"/>
        </w:rPr>
      </w:r>
    </w:p>
    <w:p>
      <w:pPr>
        <w:pStyle w:val="Normal"/>
        <w:bidi w:val="0"/>
        <w:spacing w:lineRule="atLeast" w:line="360"/>
        <w:jc w:val="center"/>
        <w:rPr>
          <w:color w:val="2A6099"/>
        </w:rPr>
      </w:pPr>
      <w:r>
        <w:rPr>
          <w:color w:val="2A6099"/>
        </w:rPr>
      </w:r>
    </w:p>
    <w:p>
      <w:pPr>
        <w:pStyle w:val="Normal"/>
        <w:bidi w:val="0"/>
        <w:spacing w:lineRule="atLeast" w:line="360"/>
        <w:jc w:val="center"/>
        <w:rPr>
          <w:color w:val="2A6099"/>
        </w:rPr>
      </w:pPr>
      <w:r>
        <w:rPr>
          <w:b/>
          <w:color w:val="2A6099"/>
          <w:sz w:val="48"/>
          <w:lang w:val="pl-PL"/>
        </w:rPr>
        <w:t xml:space="preserve">Przedszkole </w:t>
      </w:r>
    </w:p>
    <w:p>
      <w:pPr>
        <w:pStyle w:val="Normal"/>
        <w:bidi w:val="0"/>
        <w:spacing w:lineRule="atLeast" w:line="360"/>
        <w:jc w:val="center"/>
        <w:rPr>
          <w:color w:val="2A6099"/>
        </w:rPr>
      </w:pPr>
      <w:r>
        <w:rPr>
          <w:b/>
          <w:color w:val="2A6099"/>
          <w:sz w:val="48"/>
          <w:lang w:val="pl-PL"/>
        </w:rPr>
        <w:t>im. Juliana Tuwima</w:t>
      </w:r>
    </w:p>
    <w:p>
      <w:pPr>
        <w:pStyle w:val="Normal"/>
        <w:bidi w:val="0"/>
        <w:spacing w:lineRule="atLeast" w:line="240"/>
        <w:ind w:hanging="643" w:start="643" w:end="0"/>
        <w:jc w:val="center"/>
        <w:rPr>
          <w:b/>
          <w:color w:val="2A6099"/>
          <w:sz w:val="48"/>
          <w:lang w:val="pl-PL"/>
        </w:rPr>
      </w:pPr>
      <w:r>
        <w:rPr>
          <w:b/>
          <w:color w:val="2A6099"/>
          <w:sz w:val="48"/>
          <w:lang w:val="pl-PL"/>
        </w:rPr>
      </w:r>
    </w:p>
    <w:p>
      <w:pPr>
        <w:pStyle w:val="Normal"/>
        <w:bidi w:val="0"/>
        <w:spacing w:lineRule="atLeast" w:line="240"/>
        <w:ind w:hanging="643" w:start="643" w:end="0"/>
        <w:jc w:val="center"/>
        <w:rPr>
          <w:color w:val="2A6099"/>
        </w:rPr>
      </w:pPr>
      <w:r>
        <w:rPr>
          <w:color w:val="2A6099"/>
        </w:rPr>
      </w:r>
    </w:p>
    <w:p>
      <w:pPr>
        <w:pStyle w:val="Normal"/>
        <w:bidi w:val="0"/>
        <w:spacing w:lineRule="atLeast" w:line="240"/>
        <w:ind w:hanging="643" w:start="643" w:end="0"/>
        <w:jc w:val="center"/>
        <w:rPr>
          <w:color w:val="2A6099"/>
        </w:rPr>
      </w:pPr>
      <w:r>
        <w:rPr>
          <w:color w:val="2A6099"/>
        </w:rPr>
      </w:r>
    </w:p>
    <w:p>
      <w:pPr>
        <w:pStyle w:val="Normal"/>
        <w:bidi w:val="0"/>
        <w:spacing w:lineRule="atLeast" w:line="240"/>
        <w:ind w:hanging="643" w:start="643" w:end="0"/>
        <w:jc w:val="center"/>
        <w:rPr>
          <w:color w:val="2A6099"/>
        </w:rPr>
      </w:pPr>
      <w:r>
        <w:rPr>
          <w:color w:val="2A6099"/>
          <w:sz w:val="48"/>
          <w:lang w:val="pl-PL"/>
        </w:rPr>
        <w:t>Ul. Wojska Polskiego 19</w:t>
      </w:r>
    </w:p>
    <w:p>
      <w:pPr>
        <w:pStyle w:val="Normal"/>
        <w:bidi w:val="0"/>
        <w:spacing w:lineRule="atLeast" w:line="240"/>
        <w:ind w:hanging="643" w:start="643" w:end="0"/>
        <w:jc w:val="center"/>
        <w:rPr>
          <w:color w:val="2A6099"/>
          <w:sz w:val="48"/>
          <w:lang w:val="pl-PL"/>
        </w:rPr>
      </w:pPr>
      <w:r>
        <w:rPr>
          <w:color w:val="2A6099"/>
          <w:sz w:val="48"/>
          <w:lang w:val="pl-PL"/>
        </w:rPr>
      </w:r>
    </w:p>
    <w:p>
      <w:pPr>
        <w:pStyle w:val="Normal"/>
        <w:bidi w:val="0"/>
        <w:spacing w:lineRule="atLeast" w:line="240" w:before="0" w:after="480"/>
        <w:jc w:val="center"/>
        <w:rPr>
          <w:color w:val="2A6099"/>
        </w:rPr>
      </w:pPr>
      <w:r>
        <w:rPr>
          <w:color w:val="2A6099"/>
          <w:sz w:val="48"/>
          <w:lang w:val="pl-PL"/>
        </w:rPr>
        <w:t xml:space="preserve">w Aleksandrowie Kujawskim </w:t>
      </w:r>
      <w:r>
        <w:br w:type="page"/>
      </w:r>
    </w:p>
    <w:p>
      <w:pPr>
        <w:pStyle w:val="Normal"/>
        <w:bidi w:val="0"/>
        <w:spacing w:lineRule="atLeast" w:line="240" w:before="0" w:after="48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I. Postanowienia ogólne</w:t>
      </w:r>
    </w:p>
    <w:p>
      <w:pPr>
        <w:pStyle w:val="Normal"/>
        <w:bidi w:val="0"/>
        <w:spacing w:lineRule="atLeast" w:line="240" w:before="0" w:after="480"/>
        <w:jc w:val="center"/>
        <w:rPr>
          <w:sz w:val="24"/>
          <w:lang w:val="pl-PL"/>
        </w:rPr>
      </w:pPr>
      <w:r>
        <w:rPr>
          <w:sz w:val="24"/>
          <w:lang w:val="pl-PL"/>
        </w:rPr>
        <w:t>§ 1.</w:t>
      </w:r>
    </w:p>
    <w:p>
      <w:pPr>
        <w:pStyle w:val="Normal"/>
        <w:bidi w:val="0"/>
        <w:spacing w:lineRule="atLeast" w:line="240" w:before="0" w:after="480"/>
        <w:jc w:val="center"/>
        <w:rPr>
          <w:sz w:val="24"/>
          <w:lang w:val="pl-PL"/>
        </w:rPr>
      </w:pPr>
      <w:r>
        <w:rPr>
          <w:sz w:val="24"/>
          <w:lang w:val="pl-PL"/>
        </w:rPr>
        <w:t>Podstawy prawne działalności socjalnej określają:</w:t>
      </w:r>
    </w:p>
    <w:p>
      <w:pPr>
        <w:pStyle w:val="Normal"/>
        <w:bidi w:val="0"/>
        <w:spacing w:lineRule="atLeast" w:line="240" w:before="0" w:after="480"/>
        <w:jc w:val="center"/>
        <w:rPr>
          <w:sz w:val="24"/>
          <w:lang w:val="pl-PL"/>
        </w:rPr>
      </w:pPr>
      <w:r>
        <w:rPr>
          <w:sz w:val="24"/>
          <w:lang w:val="pl-PL"/>
        </w:rPr>
        <w:t>Podstawa prawna: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1. Ustawa z dnia 4 marca 1994 r. o Zakładowym Funduszu Świadczeń Socjalnych (tekst jednolity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Dz.U. z 2021 poz. 746).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2. Ustawa z dnia 26 stycznia 1982 r. Karta Nauczyciela (tekst jednolity Dz.U. z 2021 poz. 1762).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3. Ustawa z dnia 23 maja 1991 r. o związkach zawodowych (tekst jednolity Dz.U. z 2019 poz. 263).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4. Rozporządzenie Ministra Pracy i Polityki Socjalnej z dnia 9 marca 2009 r. w sprawie sposobu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ustalania przeciętnej liczby zatrudnionych w celu naliczania odpisu na Zakładowy Fundusz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Świadczeń Socjalnych (Dz. U. z 2009 r. Nr 43, poz. 349).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5. Rozporządzenie Parlamentu Europejskiego i Rady (UE) 2016/679 z 27 kwietnia 2016 r. w Sprawie ochrony osób fizycznych w związku z przetwarzaniem danych osobowych i w sprawie</w:t>
      </w:r>
    </w:p>
    <w:p>
      <w:pPr>
        <w:pStyle w:val="Normal"/>
        <w:bidi w:val="0"/>
        <w:spacing w:lineRule="atLeast" w:line="240" w:before="0" w:after="138"/>
        <w:jc w:val="start"/>
        <w:rPr>
          <w:b w:val="false"/>
          <w:bCs w:val="false"/>
          <w:color w:val="000000"/>
          <w:sz w:val="24"/>
          <w:lang w:val="pl-PL"/>
        </w:rPr>
      </w:pPr>
      <w:r>
        <w:rPr>
          <w:b w:val="false"/>
          <w:bCs w:val="false"/>
          <w:color w:val="000000"/>
          <w:sz w:val="24"/>
          <w:lang w:val="pl-PL"/>
        </w:rPr>
        <w:t>swobodnego przepływu takich danych oraz uchylenia dyrektywy 95/46/WE/RPDO</w:t>
      </w:r>
    </w:p>
    <w:p>
      <w:pPr>
        <w:pStyle w:val="Normal"/>
        <w:bidi w:val="0"/>
        <w:spacing w:lineRule="atLeast" w:line="240" w:before="0" w:after="138"/>
        <w:jc w:val="start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2.</w:t>
      </w:r>
    </w:p>
    <w:p>
      <w:pPr>
        <w:pStyle w:val="Normal"/>
        <w:bidi w:val="0"/>
        <w:spacing w:lineRule="atLeast" w:line="240"/>
        <w:jc w:val="start"/>
        <w:rPr/>
      </w:pPr>
      <w:r>
        <w:rPr>
          <w:sz w:val="24"/>
          <w:lang w:val="pl-PL"/>
        </w:rPr>
        <w:t>Ilekroć w regulaminie jest mowa o:</w:t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- Funduszu, rozumie się przez to Zakładowy Fundusz Świadczeń Socjalnych</w:t>
      </w:r>
    </w:p>
    <w:p>
      <w:pPr>
        <w:pStyle w:val="Normal"/>
        <w:bidi w:val="0"/>
        <w:spacing w:lineRule="atLeast" w:line="240"/>
        <w:ind w:hanging="355" w:start="364" w:end="0"/>
        <w:jc w:val="both"/>
        <w:rPr>
          <w:sz w:val="24"/>
          <w:lang w:val="pl-PL"/>
        </w:rPr>
      </w:pPr>
      <w:r>
        <w:rPr>
          <w:sz w:val="24"/>
          <w:lang w:val="pl-PL"/>
        </w:rPr>
        <w:t>- Odpis podstawowy, rozumie się przez to 37% przeciętnego wynagrodzenia miesięcznego w gospodarce narodowej w roku poprzednim lub II półroczu roku poprzedniego, jeżeli przeciętne wynagrodzenie z tego okresu stanowiło kwotę wyższą.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3.</w:t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Coroczny odpis podstawowy tworzy się z:</w:t>
      </w:r>
    </w:p>
    <w:p>
      <w:pPr>
        <w:pStyle w:val="Normal"/>
        <w:numPr>
          <w:ilvl w:val="0"/>
          <w:numId w:val="20"/>
        </w:numPr>
        <w:bidi w:val="0"/>
        <w:spacing w:lineRule="atLeast" w:line="240" w:before="48" w:after="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odpisu dla pracowników pedagogicznych w wysokości ustalonej jako iloczyn planowanej, przeciętnej w danym roku kalendarzowym, liczby nauczycieli zatrudnionych w pełnym i niepełnym wymiarze zajęć (po przeliczeniu na pełny wymiar), skorygowanej w końcu roku do faktycznej przeciętnej liczby zatrudnionych nauczycieli (po przeliczeniu na pełny wymiar zajęć x 110% kwoty bazowej, określonej dla pracowników państwowej sfery budżetowej, ustalonej corocznie w ustawie budżetowej. Dodatkowe odpisy mogą być naliczane w placówce zatrudniającej pracowników posiadających orzeczenie o umiarkowanym lub znacznym stopniu niepełnosprawności, o 6,25% przeciętnego wynagrodzenia.  </w:t>
      </w:r>
    </w:p>
    <w:p>
      <w:pPr>
        <w:pStyle w:val="Normal"/>
        <w:numPr>
          <w:ilvl w:val="0"/>
          <w:numId w:val="21"/>
        </w:numPr>
        <w:bidi w:val="0"/>
        <w:spacing w:lineRule="atLeast" w:line="240" w:before="48" w:after="0"/>
        <w:jc w:val="start"/>
        <w:rPr>
          <w:sz w:val="24"/>
          <w:lang w:val="pl-PL"/>
        </w:rPr>
      </w:pPr>
      <w:r>
        <w:rPr>
          <w:sz w:val="24"/>
          <w:lang w:val="pl-PL"/>
        </w:rPr>
        <w:t>odpisu dla pracowników nie będących nauczycielami w wysokości odpisu podstawowego.</w:t>
      </w:r>
    </w:p>
    <w:p>
      <w:pPr>
        <w:pStyle w:val="Normal"/>
        <w:numPr>
          <w:ilvl w:val="0"/>
          <w:numId w:val="22"/>
        </w:numPr>
        <w:bidi w:val="0"/>
        <w:spacing w:lineRule="atLeast" w:line="240" w:before="48" w:after="0"/>
        <w:jc w:val="start"/>
        <w:rPr>
          <w:sz w:val="24"/>
          <w:lang w:val="pl-PL"/>
        </w:rPr>
      </w:pPr>
      <w:r>
        <w:rPr>
          <w:sz w:val="24"/>
          <w:lang w:val="pl-PL"/>
        </w:rPr>
        <w:t>odpisu dla emerytów i rencistów byłych nauczycieli w wysokości 5% pobieranych przez nich emerytur i rent.</w:t>
      </w:r>
    </w:p>
    <w:p>
      <w:pPr>
        <w:pStyle w:val="Normal"/>
        <w:numPr>
          <w:ilvl w:val="0"/>
          <w:numId w:val="23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odpisu dla emerytów i rencistów ( nie będących nauczycielami ) w wysokości 6,25% przeciętnego wynagrodzenia miesięcznego w gospodarce narodowej w roku poprzednim lub II półroczu roku poprzedniego, jeżeli przeciętne wynagrodzenie z tego okresu stanowiło kwotę wyższą -ten punkt wymaga konsultacji z organem prowadzącym.</w:t>
      </w:r>
    </w:p>
    <w:p>
      <w:pPr>
        <w:pStyle w:val="Normal"/>
        <w:numPr>
          <w:ilvl w:val="0"/>
          <w:numId w:val="0"/>
        </w:numPr>
        <w:bidi w:val="0"/>
        <w:spacing w:lineRule="atLeast" w:line="240"/>
        <w:ind w:hanging="0" w:start="388"/>
        <w:jc w:val="start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 w:before="240" w:after="240"/>
        <w:jc w:val="center"/>
        <w:rPr/>
      </w:pPr>
      <w:r>
        <w:rPr>
          <w:sz w:val="24"/>
          <w:lang w:val="pl-PL"/>
        </w:rPr>
        <w:t>§ 4</w:t>
      </w:r>
      <w:r>
        <w:rPr>
          <w:b/>
          <w:sz w:val="24"/>
          <w:lang w:val="pl-PL"/>
        </w:rPr>
        <w:t>.</w:t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Środki Funduszu mogą być zwiększone o:</w:t>
      </w:r>
    </w:p>
    <w:p>
      <w:pPr>
        <w:pStyle w:val="Normal"/>
        <w:bidi w:val="0"/>
        <w:spacing w:lineRule="atLeast" w:line="240"/>
        <w:ind w:hanging="142" w:start="284" w:end="0"/>
        <w:jc w:val="start"/>
        <w:rPr>
          <w:sz w:val="24"/>
          <w:lang w:val="pl-PL"/>
        </w:rPr>
      </w:pPr>
      <w:r>
        <w:rPr>
          <w:sz w:val="24"/>
          <w:lang w:val="pl-PL"/>
        </w:rPr>
        <w:t>- darowizny oraz zapisy osób fizycznych i prawnych,</w:t>
      </w:r>
    </w:p>
    <w:p>
      <w:pPr>
        <w:pStyle w:val="Normal"/>
        <w:bidi w:val="0"/>
        <w:spacing w:lineRule="atLeast" w:line="240"/>
        <w:ind w:hanging="142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- odsetki od środków Funduszu pochodzących od oprocentowanych środków na rachunku bankowym,</w:t>
      </w:r>
    </w:p>
    <w:p>
      <w:pPr>
        <w:pStyle w:val="Normal"/>
        <w:bidi w:val="0"/>
        <w:spacing w:lineRule="atLeast" w:line="240"/>
        <w:ind w:hanging="142" w:start="284" w:end="0"/>
        <w:jc w:val="start"/>
        <w:rPr/>
      </w:pPr>
      <w:r>
        <w:rPr>
          <w:sz w:val="24"/>
          <w:lang w:val="pl-PL"/>
        </w:rPr>
        <w:t>- wpływy z oprocentowania pożyczek udzielonych na cele mieszkaniowe,</w:t>
      </w:r>
    </w:p>
    <w:p>
      <w:pPr>
        <w:pStyle w:val="Normal"/>
        <w:bidi w:val="0"/>
        <w:spacing w:lineRule="atLeast" w:line="240"/>
        <w:ind w:hanging="142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- przychody z tytułu sprzedaży, dzierżawy i likwidacji środków trwałych służących działalności socjalnej w części nie przeznaczonej na utrzymanie lub odtworzenie zakładowych obiektów socjalnych,</w:t>
      </w:r>
    </w:p>
    <w:p>
      <w:pPr>
        <w:pStyle w:val="Normal"/>
        <w:bidi w:val="0"/>
        <w:spacing w:lineRule="atLeast" w:line="240"/>
        <w:ind w:hanging="142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- wpływy z opłat pobieranych od osób i jednostek organizacyjnych korzystających z usług socjalnych oferowanych przez zakład pracy.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5.</w:t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Odpisy i zwiększenia tworzą jeden Fundusz.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6.</w:t>
      </w:r>
    </w:p>
    <w:p>
      <w:pPr>
        <w:pStyle w:val="Normal"/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Podstawą gospodarowania Funduszem jest roczny plan finansowy stanowiący załącznik do niniejszego regulaminu.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§7.</w:t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Regulamin, roczny plan finansowy, sprawozdanie z realizacji planu finansowego za rok ubiegły oraz wszelkie załączniki i zmiany regulaminu wymagają uzgodnienia z zakładowymi organizacjami związkowymi działającymi na terenie Przedszkola im. Juliana Tuwima w Aleksandrowie Kujawskim (w przypadku braku organizacji związkowej rolę tę spełnia wybrany przedstawiciel pracowników).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§8.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/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1. Środkami Funduszu administruje pracodawca - dyrektor przedszkola.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2. Decyzje w sprawie przyznania świadczeń ze środków Funduszu wymagają uzgodnienia </w:t>
        <w:br/>
        <w:t xml:space="preserve">z organizacjami związkowymi których członkowie są pracownikami przedszkola. W przypadku Związku Nauczycielstwa Polskiego regulamin uzgadniany jest z prezesem oddziału. 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3. W przypadku wnioskowania o przyznanie świadczeń niezgodnie z Ustawą o ZFŚS oraz niniejszym regulaminem pracodawca (dyrektor) ma obowiązek wstrzymania realizacji podmiotowego świadczenia.</w:t>
      </w:r>
    </w:p>
    <w:p>
      <w:pPr>
        <w:pStyle w:val="Normal"/>
        <w:bidi w:val="0"/>
        <w:spacing w:lineRule="atLeast" w:line="240"/>
        <w:ind w:hanging="260" w:start="284" w:end="0"/>
        <w:jc w:val="both"/>
        <w:rPr/>
      </w:pPr>
      <w:r>
        <w:rPr>
          <w:sz w:val="24"/>
          <w:lang w:val="pl-PL"/>
        </w:rPr>
        <w:t>4. Odpowiedzialność za gospodarowanie środkami Funduszu ponosi pracodawca - dyrektor Przedszkola im. Juliana Tuwima w Aleksandrowie Kujawskim.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9.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1. Środki Funduszu są gromadzone na odrębnym rachunku bankowym.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2. Środki Funduszu nie wykorzystane w danym roku kalendarzowym przechodzą na rok następny.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jc w:val="center"/>
        <w:rPr/>
      </w:pPr>
      <w:r>
        <w:rPr>
          <w:b/>
          <w:sz w:val="28"/>
          <w:lang w:val="pl-PL"/>
        </w:rPr>
        <w:t>II. Osoby uprawnione do korzystania z ZFŚS</w:t>
      </w:r>
      <w:r>
        <w:rPr>
          <w:sz w:val="28"/>
          <w:lang w:val="pl-PL"/>
        </w:rPr>
        <w:t>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10.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Do korzystania ze świadczeń Funduszu uprawnieni są: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1) Pracownicy zatrudnieni w Przedszkolu im. Juliana Tuwima  w Aleksandrowie Kujawskim w pełnym i niepełnym wymiarze czasu pracy na podstawie mianowania, umowy o pracę na czas nieokreślony i określony.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2) Pracownicy przebywający na urlopach wychowawczych, nauczyciele przebywający na urlopach zdrowotnych oraz nauczyciele przeniesieni w stan nieczynny.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3) Emeryci i renciści byli pracownicy, dla których Przedszkole im. Juliana Tuwima  w Aleksandrowie Kujawskim było ostatnim miejscem pracy poprzedzającym pobranie świadczenia emerytalnego lub rentowego oraz od 01.07.2013r. emeryci i renciści przypisani do zlikwidowanego ZOSiPS w Aleksandrowie Kujawskim.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4) Członkowie rodzin zmarłych pracowników, a także członkowie rodzin po zmarłym emerycie lub renciście oraz byłym pracowniku, przy czym okres uprawnienia do korzystania ze świadczeń z Funduszu w przypadku tej grupy, nie może przekroczyć 12 miesięcy od daty zgonu uprawnionego, jeżeli byli na ich utrzymaniu.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5) Za członków rodziny uprawnionych do świadczeń z Funduszu uważa się: współmałżonków, pozostające na utrzymaniu i wychowaniu dzieci własne, dzieci przysposobione oraz przyjęte na wychowanie w ramach rodziny zastępczej, dzieci współmałżonków w wieku do lat 18, a jeżeli się kształcą w szkole - do czasu ukończenia nauki, nie dłużej jednak niż do ukończenia 26 lat, nie pozostających w stałym stosunku pracy. 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6) Inne osoby, którym w danym roku zostanie przyznane prawo do korzystania ze świadczeń finansowych z Funduszu.</w:t>
      </w:r>
    </w:p>
    <w:p>
      <w:pPr>
        <w:pStyle w:val="Normal"/>
        <w:bidi w:val="0"/>
        <w:spacing w:lineRule="atLeast" w:line="240"/>
        <w:ind w:hanging="260" w:start="284" w:end="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hanging="260" w:start="284" w:end="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III. Przeznaczenie Funduszu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11.</w:t>
      </w:r>
    </w:p>
    <w:p>
      <w:pPr>
        <w:pStyle w:val="Normal"/>
        <w:bidi w:val="0"/>
        <w:spacing w:lineRule="atLeast" w:line="240"/>
        <w:ind w:hanging="260" w:start="284" w:end="0"/>
        <w:jc w:val="both"/>
        <w:rPr/>
      </w:pPr>
      <w:r>
        <w:rPr>
          <w:sz w:val="24"/>
          <w:lang w:val="pl-PL"/>
        </w:rPr>
        <w:t>Fundusz przeznaczony jest na dofinansowanie: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1) różnych form wypoczynku urlopowego dla osób uprawnionych,</w:t>
      </w:r>
    </w:p>
    <w:p>
      <w:pPr>
        <w:pStyle w:val="Normal"/>
        <w:bidi w:val="0"/>
        <w:spacing w:lineRule="atLeast" w:line="240"/>
        <w:ind w:hanging="284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2) udziału osób uprawnionych w imprezach kulturalnych, oświatowych, sportowych </w:t>
        <w:br/>
        <w:t>i rekreacyjnych,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3) pomocy materialnej w formie rzeczowej dla osób uprawnionych lub ekwiwalent,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4) bezzwrotnej pomocy finansowej lub rzeczowej dla osób uprawnionych znajdujących się </w:t>
        <w:br/>
        <w:t>w trudnej sytuacji finansowej lub losowej,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5) paczek świątecznych w formie ekwiwalentu dla dzieci pracowników do lat 15.</w:t>
      </w:r>
    </w:p>
    <w:p>
      <w:pPr>
        <w:pStyle w:val="Normal"/>
        <w:bidi w:val="0"/>
        <w:spacing w:lineRule="atLeast" w:line="240"/>
        <w:ind w:hanging="260" w:start="284" w:end="0"/>
        <w:jc w:val="both"/>
        <w:rPr>
          <w:sz w:val="24"/>
          <w:lang w:val="pl-PL"/>
        </w:rPr>
      </w:pPr>
      <w:r>
        <w:rPr>
          <w:sz w:val="24"/>
          <w:lang w:val="pl-PL"/>
        </w:rPr>
        <w:t>6)10 % naliczonego funduszu socjalnego przekazywane jest na Fundusz Mieszkaniowy do Centrum Usług Wspólnych we Włocławku.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/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12.</w:t>
      </w:r>
    </w:p>
    <w:p>
      <w:pPr>
        <w:pStyle w:val="Normal"/>
        <w:numPr>
          <w:ilvl w:val="0"/>
          <w:numId w:val="24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Dofinansowanie wypoczynku urlopowego polega na: </w:t>
      </w:r>
    </w:p>
    <w:p>
      <w:pPr>
        <w:pStyle w:val="Normal"/>
        <w:numPr>
          <w:ilvl w:val="0"/>
          <w:numId w:val="25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wypłacie świadczenia urlopowego dla nauczycieli, zgodnie z art. 53 ust. 1a Ustawy - Karta  Nauczyciela.</w:t>
      </w:r>
    </w:p>
    <w:p>
      <w:pPr>
        <w:pStyle w:val="Normal"/>
        <w:numPr>
          <w:ilvl w:val="0"/>
          <w:numId w:val="26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wypłacie dofinansowania wypoczynku letniego (tzw. „wczasy pod gruszą") dla  pracowników obsługi i administracji, emerytów i rencistów.</w:t>
      </w:r>
    </w:p>
    <w:p>
      <w:pPr>
        <w:pStyle w:val="Normal"/>
        <w:bidi w:val="0"/>
        <w:spacing w:lineRule="atLeast" w:line="240"/>
        <w:ind w:start="720" w:end="0"/>
        <w:jc w:val="start"/>
        <w:rPr>
          <w:sz w:val="24"/>
          <w:lang w:val="pl-PL"/>
        </w:rPr>
      </w:pPr>
      <w:r>
        <w:rPr>
          <w:sz w:val="24"/>
          <w:lang w:val="pl-PL"/>
        </w:rPr>
        <w:t>Pracownicy czynni składają oświadczenie (załącznik nr 3) o wykorzystaniu bez przerw 14 dni urlopu. W przypadku nie wykorzystania urlopu w wymienionym wyżej wymiarze do końca roku kalendarzowego na wniosek dyrektora – zwrot wypłaconego świadczenia. Dofinansowanie wypoczynku letniego dla pozostałych uprawnionych przysługuje jeden raz w roku.</w:t>
      </w:r>
    </w:p>
    <w:p>
      <w:pPr>
        <w:pStyle w:val="Normal"/>
        <w:bidi w:val="0"/>
        <w:spacing w:lineRule="atLeast" w:line="240"/>
        <w:ind w:hanging="283" w:start="567" w:end="0"/>
        <w:jc w:val="both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hanging="283" w:start="567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3) wypłacie dofinansowania do zorganizowanego wypoczynku dzieci wymienionych </w:t>
      </w:r>
    </w:p>
    <w:p>
      <w:pPr>
        <w:pStyle w:val="Normal"/>
        <w:bidi w:val="0"/>
        <w:spacing w:lineRule="atLeast" w:line="240"/>
        <w:ind w:start="567" w:end="0"/>
        <w:jc w:val="both"/>
        <w:rPr>
          <w:sz w:val="24"/>
          <w:lang w:val="pl-PL"/>
        </w:rPr>
      </w:pPr>
      <w:r>
        <w:rPr>
          <w:sz w:val="24"/>
          <w:lang w:val="pl-PL"/>
        </w:rPr>
        <w:t>w § 10 ust. 4 i 5 w formie wczasów, kolonii, zimowisk, obozów w kraju. Maksymalna kwota na jedno dziecko nie może przekroczyć 300 zł w roku.</w:t>
      </w:r>
    </w:p>
    <w:p>
      <w:pPr>
        <w:pStyle w:val="Normal"/>
        <w:numPr>
          <w:ilvl w:val="0"/>
          <w:numId w:val="27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Dofinansowanie do udziału osób uprawnionych w imprezach kulturalnych, oświatowych, sportowych i rekreacyjnych polega na:</w:t>
      </w:r>
    </w:p>
    <w:p>
      <w:pPr>
        <w:pStyle w:val="Normal"/>
        <w:bidi w:val="0"/>
        <w:spacing w:lineRule="atLeast" w:line="240"/>
        <w:ind w:hanging="283" w:start="567" w:end="0"/>
        <w:jc w:val="start"/>
        <w:rPr/>
      </w:pPr>
      <w:r>
        <w:rPr>
          <w:sz w:val="24"/>
          <w:lang w:val="pl-PL"/>
        </w:rPr>
        <w:t>1) dofinansowaniu wycieczek organizowanych przez przedszkole w czasie wolnym od pracy,</w:t>
      </w:r>
    </w:p>
    <w:p>
      <w:pPr>
        <w:pStyle w:val="Normal"/>
        <w:bidi w:val="0"/>
        <w:spacing w:lineRule="atLeast" w:line="240"/>
        <w:ind w:hanging="283" w:start="567" w:end="0"/>
        <w:jc w:val="start"/>
        <w:rPr>
          <w:sz w:val="24"/>
          <w:lang w:val="pl-PL"/>
        </w:rPr>
      </w:pPr>
      <w:r>
        <w:rPr>
          <w:sz w:val="24"/>
          <w:lang w:val="pl-PL"/>
        </w:rPr>
        <w:t>2) dofinansowaniu do biletów na spektakle teatralne, seansów filmowych lub innych imprez kulturalnych lub sportowych dla osób uprawnionych w przypadku organizowania tego typu imprez przez przedszkole dla jej pracowników.</w:t>
      </w:r>
    </w:p>
    <w:p>
      <w:pPr>
        <w:pStyle w:val="Normal"/>
        <w:numPr>
          <w:ilvl w:val="0"/>
          <w:numId w:val="28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Bezzwrotna pomoc finansowa dla osób uprawnionych znajdujących się </w:t>
        <w:br/>
        <w:t>w udokumentowanej trudnej sytuacji finansowej lub losowej polega na przyznaniu bezzwrotnej zapomogi finansowej.</w:t>
      </w:r>
    </w:p>
    <w:p>
      <w:pPr>
        <w:pStyle w:val="Normal"/>
        <w:bidi w:val="0"/>
        <w:spacing w:lineRule="atLeast" w:line="240" w:before="840" w:after="24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IV. Zasady i warunki oraz tryb przyznawania świadczeń socjalnych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13.</w:t>
      </w:r>
    </w:p>
    <w:p>
      <w:pPr>
        <w:pStyle w:val="Normal"/>
        <w:numPr>
          <w:ilvl w:val="0"/>
          <w:numId w:val="29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Podstawę do przyznania świadczeń socjalnych stanowi średni dochód miesięczny  wszystkich członków rodziny  pozostających we wspólnym gospodarstwie domowym przypadający na osobę w rodzinie, wykazany w oświadczeniu pracownika (załącznik nr 1).</w:t>
      </w:r>
      <w:r>
        <w:rPr>
          <w:lang w:val="pl-PL"/>
        </w:rPr>
        <w:t xml:space="preserve"> </w:t>
      </w:r>
      <w:r>
        <w:rPr>
          <w:sz w:val="24"/>
          <w:lang w:val="pl-PL"/>
        </w:rPr>
        <w:t xml:space="preserve">Oświadczenie jest dokumentem w rozumieniu art. 245 i 253 Kodeksu Postępowania Cywilnego. Oświadczenie należy złożyć do </w:t>
      </w:r>
      <w:r>
        <w:rPr>
          <w:b/>
          <w:sz w:val="24"/>
          <w:lang w:val="pl-PL"/>
        </w:rPr>
        <w:t>15  marca</w:t>
      </w:r>
      <w:r>
        <w:rPr>
          <w:sz w:val="24"/>
          <w:lang w:val="pl-PL"/>
        </w:rPr>
        <w:t xml:space="preserve"> każdego roku.</w:t>
      </w:r>
    </w:p>
    <w:p>
      <w:pPr>
        <w:pStyle w:val="Normal"/>
        <w:numPr>
          <w:ilvl w:val="0"/>
          <w:numId w:val="30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Podstawą ustalenia średniego dochodu przypadającego na członka rodziny są łączne dochody brutto wszystkich członków rodziny uprawnionego - wspólnie zamieszkujących </w:t>
        <w:br/>
        <w:t>i pozostających we wspólnym gospodarstwie domowym na podstawie rocznego dochodu brutto wykazanego w zeznaniach podatkowych.</w:t>
      </w:r>
    </w:p>
    <w:p>
      <w:pPr>
        <w:pStyle w:val="Normal"/>
        <w:numPr>
          <w:ilvl w:val="0"/>
          <w:numId w:val="31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Dochód brutto stanowią kwoty przychodu uzyskane z takich źródeł jak min.: wynagrodzenie ze stosunku pracy, umowy zlecenia i umowy o dzieło, umowy agencyjne, renty, emerytury, alimenty, dochody z działalności gospodarczej, najmu, dzierżawy, pozostałe prawa majątkowe, pozostałe źródła dochodu.</w:t>
      </w:r>
    </w:p>
    <w:p>
      <w:pPr>
        <w:pStyle w:val="Normal"/>
        <w:numPr>
          <w:ilvl w:val="0"/>
          <w:numId w:val="32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Każdy uprawniony ubiegający się o świadczenia Funduszu ma obowiązek  przedstawić dyrektorowi przedszkola wszelkie dokumenty i zaświadczenia stwierdzające jego dochody oraz członków jego rodziny prowadzących wspólne gospodarstwo domowe.</w:t>
      </w:r>
    </w:p>
    <w:p>
      <w:pPr>
        <w:pStyle w:val="Normal"/>
        <w:numPr>
          <w:ilvl w:val="0"/>
          <w:numId w:val="33"/>
        </w:numPr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Dokumentami tymi winny być w szczególności: roczne zeznanie podatkowe PIT, zaświadczenie z Urzędu Skarbowego o dochodach do celów socjalnych,  zaświadczenie z Urzędu Pracy .   </w:t>
      </w:r>
    </w:p>
    <w:p>
      <w:pPr>
        <w:pStyle w:val="Normal"/>
        <w:bidi w:val="0"/>
        <w:spacing w:lineRule="atLeast" w:line="240"/>
        <w:ind w:start="24" w:end="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start="24" w:end="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start="24" w:end="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start="24" w:end="0"/>
        <w:jc w:val="center"/>
        <w:rPr>
          <w:sz w:val="24"/>
          <w:lang w:val="pl-PL"/>
        </w:rPr>
      </w:pPr>
      <w:r>
        <w:rPr>
          <w:sz w:val="24"/>
          <w:lang w:val="pl-PL"/>
        </w:rPr>
        <w:t>§ 14.</w:t>
      </w:r>
    </w:p>
    <w:p>
      <w:pPr>
        <w:pStyle w:val="Normal"/>
        <w:bidi w:val="0"/>
        <w:spacing w:lineRule="atLeast" w:line="240"/>
        <w:ind w:start="24" w:end="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4"/>
          <w:lang w:val="pl-PL"/>
        </w:rPr>
      </w:pPr>
      <w:r>
        <w:rPr>
          <w:sz w:val="24"/>
          <w:lang w:val="pl-PL"/>
        </w:rPr>
        <w:t>Osoba uprawniona, która złożyła nieprawdziwe oświadczenie o wysokości dochodu uprawniające do uzyskania świadczenia ze środków Funduszu traci prawo do korzystania ze świadczeń  indywidualnych  przez okres 2 lat.</w:t>
      </w:r>
    </w:p>
    <w:p>
      <w:pPr>
        <w:pStyle w:val="Normal"/>
        <w:bidi w:val="0"/>
        <w:spacing w:lineRule="atLeast" w:line="240"/>
        <w:jc w:val="start"/>
        <w:rPr/>
      </w:pPr>
      <w:r>
        <w:rPr>
          <w:sz w:val="24"/>
          <w:lang w:val="pl-PL"/>
        </w:rPr>
        <w:t>Osoba odmawiająca ujawnienia dochodów wszystkich członków rodziny pozostających we wspólnym gospodarstwie traci prawo do wszystkich świadczeń indywidualnych. Ma prawo tylko do korzystania z form zbiorowych nie podlegających kryteriom dochodowym  ( impreza integracyjna, bilety organizowane przez pracodawcę)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15.</w:t>
      </w:r>
    </w:p>
    <w:p>
      <w:pPr>
        <w:pStyle w:val="Normal"/>
        <w:bidi w:val="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Świadczenia socjalne przyznawane z Funduszu są uznaniową formą pomocy osobom znajdującym się w trudnej sytuacji, a ich termin przyznania może być uzależniony również od wysokości środków pieniężnych znajdujących się w dyspozycji Funduszu w momencie ubiegania się o świadczenie. Uznaniowy charakter świadczeń oznacza, że w przypadku odmowy przyznania świadczenia lub przyznania świadczenia w niższej (od tej we wniosku) wysokości, osoba uprawniona nie może dochodzić z tego tytułu żadnych roszczeń. Odmowa przyznania świadczenia lub przyznanie go w niższej wysokości nie wymaga od Pracodawcy dodatkowego pisemnego uzasadnienia. </w:t>
      </w:r>
    </w:p>
    <w:p>
      <w:pPr>
        <w:pStyle w:val="Normal"/>
        <w:bidi w:val="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sytuacji, o której mowa wyżej, osoba taka może jedynie, jeśli naruszone zostały postanowienia Regulaminu, wystąpić do Pracodawcy, z umotywowanym wnioskiem, o ponowne rozpatrzenie jej sprawy, wskazując przy tym, które przepisy Regulaminu zostały, jej zdaniem naruszone.</w:t>
      </w:r>
    </w:p>
    <w:p>
      <w:pPr>
        <w:pStyle w:val="Normal"/>
        <w:bidi w:val="0"/>
        <w:jc w:val="start"/>
        <w:rPr>
          <w:rFonts w:ascii="Arial" w:hAnsi="Arial" w:cs="Arial"/>
          <w:sz w:val="23"/>
          <w:szCs w:val="23"/>
          <w:lang w:val="pl-PL"/>
        </w:rPr>
      </w:pPr>
      <w:r>
        <w:rPr>
          <w:rFonts w:cs="Arial" w:ascii="Arial" w:hAnsi="Arial"/>
          <w:sz w:val="23"/>
          <w:szCs w:val="23"/>
          <w:lang w:val="pl-PL"/>
        </w:rPr>
        <w:t xml:space="preserve">. 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16.</w:t>
      </w:r>
    </w:p>
    <w:p>
      <w:pPr>
        <w:pStyle w:val="Normal"/>
        <w:numPr>
          <w:ilvl w:val="0"/>
          <w:numId w:val="34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Wysokość świadczenia finansowego lub rzeczowego nie może być uzależniona od wymiaru zatrudnienia.</w:t>
      </w:r>
    </w:p>
    <w:p>
      <w:pPr>
        <w:pStyle w:val="Normal"/>
        <w:numPr>
          <w:ilvl w:val="0"/>
          <w:numId w:val="35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Pierwszeństwo w korzystaniu ze świadczeń socjalnych określonych niniejszym regulaminem mają uprawnieni, których podstawowym miejscem pracy jest Przedszkole  im. Juliana Tuwima w Aleksandrowie Kujawskim.</w:t>
      </w:r>
    </w:p>
    <w:p>
      <w:pPr>
        <w:pStyle w:val="Normal"/>
        <w:numPr>
          <w:ilvl w:val="0"/>
          <w:numId w:val="36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Przyznanie i wysokość pomocy (dofinansowania) ze środków Funduszu uzależnione są zawsze od sytuacji życiowej, rodzinnej i materialnej, a w przypadku pomocy mieszkaniowej również od sytuacji mieszkaniowej.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17.</w:t>
      </w:r>
    </w:p>
    <w:p>
      <w:pPr>
        <w:pStyle w:val="Normal"/>
        <w:numPr>
          <w:ilvl w:val="0"/>
          <w:numId w:val="37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Wysokość pomocy finansowej zależy od ilości środków zgromadzonych na rachunku Funduszu oraz kwot przeznaczonych na finansowanie poszczególnych celów zapisanych w rocznym preliminarzu wydatków. Przy zwiększonym zapotrzebowaniu na świadczenia środki przyznane osobom uprawnionym mogą być wypłacane w dwóch lub więcej ratach a termin ich wypłacania może ulec opóźnieniu.</w:t>
      </w:r>
    </w:p>
    <w:p>
      <w:pPr>
        <w:pStyle w:val="Normal"/>
        <w:numPr>
          <w:ilvl w:val="0"/>
          <w:numId w:val="38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Świadczenia udzielane są na wniosek osób uprawnionych, mają charakter regulaminowy </w:t>
        <w:br/>
        <w:t>i mogą być realizowane tylko do wysokości zgromadzonych środków Funduszu.</w:t>
      </w:r>
    </w:p>
    <w:p>
      <w:pPr>
        <w:pStyle w:val="Normal"/>
        <w:bidi w:val="0"/>
        <w:spacing w:lineRule="atLeast" w:line="240"/>
        <w:jc w:val="both"/>
        <w:rPr>
          <w:sz w:val="24"/>
          <w:lang w:val="pl-PL"/>
        </w:rPr>
      </w:pPr>
      <w:r>
        <w:rPr/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18.</w:t>
      </w:r>
    </w:p>
    <w:p>
      <w:pPr>
        <w:pStyle w:val="Normal"/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Emeryci i renciści - byli pracownicy, którzy w danym roku byli zatrudnieni na umowę o pracę w charakterze nauczyciela otrzymują świadczenia urlopowe zgodnie z art.53 ust. 1a Ustawy -Karta Nauczyciela oraz różnicę pomiędzy w/w świadczeniem urlopowym a świadczeniem przyznanym wg § 17.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19.</w:t>
      </w:r>
    </w:p>
    <w:p>
      <w:pPr>
        <w:pStyle w:val="Normal"/>
        <w:numPr>
          <w:ilvl w:val="0"/>
          <w:numId w:val="39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Osobom uprawnionym wymienionym w § 10 ust. 1, 2 i 3 znajdującym się w trudnej sytuacji finansowej lub losowej przysługuje bezzwrotna pomoc finansowa. Za zdarzenie losowe uznaje się: chorobę połączoną z dużymi wydatkami, wypadek, powstałą stratę w wyniku udokumentowanej kradzieży, pożaru lub zalania mieszkania oraz osobistych wypadków losowych i inne. Zdarzenia te należy udokumentować. </w:t>
      </w:r>
    </w:p>
    <w:p>
      <w:pPr>
        <w:pStyle w:val="Normal"/>
        <w:numPr>
          <w:ilvl w:val="0"/>
          <w:numId w:val="40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Osoba ubiegająca się o w/w zapomogę składa wniosek, w którym uzasadnia konieczność ubiegania się o świadczenie. Wysokość bezzwrotnej pomocy finansowej nie może być wyższa niż wysokość odpisu podstawowego. W szczególnie uzasadnionych przypadkach bezzwrotna zapomoga może stanowić dwukrotność odpisu podstawowego.</w:t>
      </w:r>
    </w:p>
    <w:p>
      <w:pPr>
        <w:pStyle w:val="Normal"/>
        <w:numPr>
          <w:ilvl w:val="0"/>
          <w:numId w:val="41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Wnioski o przyznanie pomocy finansowej lub rzeczowej osobom w trudnej sytuacji finansowej lub losowej będą rozpatrywane na bieżąco.</w:t>
      </w:r>
    </w:p>
    <w:p>
      <w:pPr>
        <w:pStyle w:val="Normal"/>
        <w:numPr>
          <w:ilvl w:val="0"/>
          <w:numId w:val="42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Wstępnej kwalifikacji wniosków o przyznanie świadczeń dokonuje komisja socjalna.</w:t>
      </w:r>
    </w:p>
    <w:p>
      <w:pPr>
        <w:pStyle w:val="Normal"/>
        <w:numPr>
          <w:ilvl w:val="0"/>
          <w:numId w:val="43"/>
        </w:numPr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Ostateczną decyzję podejmuje dyrektor w uzgodnieniu z komisją socjalną. 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              </w:t>
      </w:r>
      <w:r>
        <w:rPr>
          <w:sz w:val="24"/>
          <w:lang w:val="pl-PL"/>
        </w:rPr>
        <w:t xml:space="preserve">§ 20.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tLeast" w:line="240" w:before="240" w:after="240"/>
        <w:jc w:val="start"/>
        <w:rPr>
          <w:sz w:val="24"/>
          <w:lang w:val="pl-PL"/>
        </w:rPr>
      </w:pPr>
      <w:r>
        <w:rPr>
          <w:sz w:val="24"/>
          <w:lang w:val="pl-PL"/>
        </w:rPr>
        <w:t>Emeryci i renciści uprawnieni do korzystania ze świadczeń socjalnych Funduszu o wszelkich należnych im świadczeniach i terminach z tym związanych powiadamiani są telefonicznie lub listownie za potwierdzeniem odbioru.</w:t>
      </w:r>
    </w:p>
    <w:p>
      <w:pPr>
        <w:pStyle w:val="Normal"/>
        <w:bidi w:val="0"/>
        <w:spacing w:lineRule="atLeast" w:line="240" w:before="288" w:after="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V. Postanowienia uzupełniające i końcowe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lang w:val="pl-PL"/>
        </w:rPr>
      </w:pPr>
      <w:r>
        <w:rPr>
          <w:sz w:val="24"/>
          <w:lang w:val="pl-PL"/>
        </w:rPr>
        <w:t>§ 21.</w:t>
      </w:r>
    </w:p>
    <w:p>
      <w:pPr>
        <w:pStyle w:val="Normal"/>
        <w:bidi w:val="0"/>
        <w:jc w:val="start"/>
        <w:rPr/>
      </w:pPr>
      <w:r>
        <w:rPr>
          <w:sz w:val="24"/>
          <w:lang w:val="pl-PL"/>
        </w:rPr>
        <w:t>Dyrektor Przedszkola  im. Juliana Tuwima w Aleksandrowie Kujawskim pracownikom i innym uprawnionym przyznaje świadczenia socjalne na podstawie kryteriów dochodowych. Dyrektor  zarządzeniem  na czas określony powołuje trzy osobową Komisję Socjalną, w skład której wejdą pracownicy przedszkola.</w:t>
      </w:r>
      <w:r>
        <w:rPr>
          <w:color w:val="000000"/>
          <w:sz w:val="24"/>
          <w:szCs w:val="24"/>
          <w:lang w:val="pl-PL"/>
        </w:rPr>
        <w:t xml:space="preserve"> W kwestiach spornych decyzję podejmuje dyrektor przedszkola. </w:t>
      </w:r>
      <w:r>
        <w:rPr>
          <w:sz w:val="24"/>
          <w:lang w:val="pl-PL"/>
        </w:rPr>
        <w:br/>
      </w:r>
    </w:p>
    <w:p>
      <w:pPr>
        <w:pStyle w:val="Normal"/>
        <w:bidi w:val="0"/>
        <w:spacing w:lineRule="atLeast" w:line="240"/>
        <w:jc w:val="center"/>
        <w:rPr>
          <w:sz w:val="24"/>
          <w:lang w:val="pl-PL"/>
        </w:rPr>
      </w:pPr>
      <w:r>
        <w:rPr>
          <w:sz w:val="24"/>
          <w:lang w:val="pl-PL"/>
        </w:rPr>
        <w:t>§ 22.</w:t>
      </w:r>
    </w:p>
    <w:p>
      <w:pPr>
        <w:pStyle w:val="Normal"/>
        <w:bidi w:val="0"/>
        <w:spacing w:lineRule="atLeast" w:line="240"/>
        <w:jc w:val="center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240"/>
        <w:ind w:hanging="260" w:start="284" w:end="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Komisja  Socjalna jest ciałem doradczym  i w uzgodnieniu z dyrektorem  ma prawo : </w:t>
      </w:r>
    </w:p>
    <w:p>
      <w:pPr>
        <w:pStyle w:val="Normal"/>
        <w:bidi w:val="0"/>
        <w:spacing w:lineRule="atLeast" w:line="240"/>
        <w:ind w:hanging="260" w:start="284" w:end="0"/>
        <w:jc w:val="start"/>
        <w:rPr/>
      </w:pPr>
      <w:r>
        <w:rPr>
          <w:sz w:val="24"/>
          <w:lang w:val="pl-PL"/>
        </w:rPr>
        <w:t>a) proponować formy korzystania ze świadczeń,</w:t>
      </w:r>
    </w:p>
    <w:p>
      <w:pPr>
        <w:pStyle w:val="Normal"/>
        <w:bidi w:val="0"/>
        <w:spacing w:lineRule="atLeast" w:line="240"/>
        <w:ind w:hanging="260" w:start="284" w:end="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 proponować  kryteria dochodowe na 1 członka rodziny</w:t>
      </w:r>
    </w:p>
    <w:p>
      <w:pPr>
        <w:pStyle w:val="Normal"/>
        <w:bidi w:val="0"/>
        <w:spacing w:lineRule="atLeast" w:line="240"/>
        <w:ind w:hanging="260" w:start="284" w:end="0"/>
        <w:jc w:val="start"/>
        <w:rPr/>
      </w:pPr>
      <w:r>
        <w:rPr>
          <w:sz w:val="24"/>
          <w:lang w:val="pl-PL"/>
        </w:rPr>
        <w:t xml:space="preserve">c)  proponować  wysokość świadczeń na podstawie kryteriów dochodu poszczególnych grup  </w:t>
      </w:r>
    </w:p>
    <w:p>
      <w:pPr>
        <w:pStyle w:val="Normal"/>
        <w:bidi w:val="0"/>
        <w:spacing w:lineRule="atLeast" w:line="240"/>
        <w:ind w:hanging="260" w:start="284" w:end="0"/>
        <w:jc w:val="start"/>
        <w:rPr>
          <w:sz w:val="24"/>
          <w:lang w:val="pl-PL"/>
        </w:rPr>
      </w:pPr>
      <w:r>
        <w:rPr>
          <w:sz w:val="24"/>
          <w:lang w:val="pl-PL"/>
        </w:rPr>
        <w:t>d) ustalenie częstotliwości przyznawania świadczeń socjalnych ze środków Funduszu,</w:t>
      </w:r>
    </w:p>
    <w:p>
      <w:pPr>
        <w:pStyle w:val="Normal"/>
        <w:bidi w:val="0"/>
        <w:spacing w:lineRule="atLeast" w:line="240"/>
        <w:ind w:hanging="260" w:start="284" w:end="0"/>
        <w:jc w:val="start"/>
        <w:rPr>
          <w:sz w:val="24"/>
          <w:lang w:val="pl-PL"/>
        </w:rPr>
      </w:pPr>
      <w:r>
        <w:rPr>
          <w:sz w:val="24"/>
          <w:lang w:val="pl-PL"/>
        </w:rPr>
        <w:t>(załącznik nr 2)</w:t>
      </w:r>
    </w:p>
    <w:p>
      <w:pPr>
        <w:pStyle w:val="Normal"/>
        <w:bidi w:val="0"/>
        <w:spacing w:lineRule="atLeast" w:line="240"/>
        <w:ind w:hanging="260" w:start="284" w:end="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e)  wystąpić o pomoc socjalną dla pracownika  w wyjątkowej sytuacji, </w:t>
      </w:r>
    </w:p>
    <w:p>
      <w:pPr>
        <w:pStyle w:val="Default"/>
        <w:bidi w:val="0"/>
        <w:jc w:val="start"/>
        <w:rPr/>
      </w:pPr>
      <w:r>
        <w:rPr>
          <w:rFonts w:cs="Times New Roman" w:ascii="Times New Roman" w:hAnsi="Times New Roman"/>
        </w:rPr>
        <w:t xml:space="preserve">g) sporządzać  protokół ze swoich spotkań. </w:t>
      </w:r>
    </w:p>
    <w:p>
      <w:pPr>
        <w:pStyle w:val="Default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bidi w:val="0"/>
        <w:spacing w:lineRule="auto" w:line="360"/>
        <w:jc w:val="start"/>
        <w:rPr/>
      </w:pPr>
      <w:r>
        <w:rPr/>
        <w:t xml:space="preserve">                                                             </w:t>
      </w:r>
    </w:p>
    <w:p>
      <w:pPr>
        <w:pStyle w:val="Default"/>
        <w:bidi w:val="0"/>
        <w:spacing w:lineRule="auto" w:line="360"/>
        <w:jc w:val="center"/>
        <w:rPr/>
      </w:pPr>
      <w:r>
        <w:rPr/>
        <w:t xml:space="preserve">     </w:t>
      </w:r>
      <w:r>
        <w:rPr/>
        <w:t>§ 23</w:t>
      </w:r>
    </w:p>
    <w:p>
      <w:pPr>
        <w:pStyle w:val="Normal"/>
        <w:numPr>
          <w:ilvl w:val="1"/>
          <w:numId w:val="8"/>
        </w:numPr>
        <w:bidi w:val="0"/>
        <w:spacing w:lineRule="atLeast" w:line="240" w:before="240" w:after="0"/>
        <w:ind w:hanging="425" w:start="425" w:end="0"/>
        <w:jc w:val="start"/>
        <w:rPr>
          <w:sz w:val="24"/>
          <w:lang w:val="pl-PL"/>
        </w:rPr>
      </w:pPr>
      <w:r>
        <w:rPr>
          <w:sz w:val="24"/>
          <w:lang w:val="pl-PL"/>
        </w:rPr>
        <w:t>Niniejszy Regulamin obowiązuje na czas nieokreślony.</w:t>
      </w:r>
    </w:p>
    <w:p>
      <w:pPr>
        <w:pStyle w:val="Normal"/>
        <w:numPr>
          <w:ilvl w:val="1"/>
          <w:numId w:val="8"/>
        </w:numPr>
        <w:bidi w:val="0"/>
        <w:spacing w:lineRule="atLeast" w:line="240"/>
        <w:ind w:hanging="426" w:start="426" w:end="0"/>
        <w:jc w:val="both"/>
        <w:rPr>
          <w:sz w:val="24"/>
          <w:lang w:val="pl-PL"/>
        </w:rPr>
      </w:pPr>
      <w:r>
        <w:rPr>
          <w:sz w:val="24"/>
          <w:lang w:val="pl-PL"/>
        </w:rPr>
        <w:t>Niniejszy Regulamin może być zmieniany w formie pisemnych aneksów uzgadnianych z zakładowymi organizacjami związkowymi.</w:t>
      </w:r>
    </w:p>
    <w:p>
      <w:pPr>
        <w:pStyle w:val="Normal"/>
        <w:numPr>
          <w:ilvl w:val="1"/>
          <w:numId w:val="8"/>
        </w:numPr>
        <w:bidi w:val="0"/>
        <w:spacing w:lineRule="atLeast" w:line="240"/>
        <w:ind w:hanging="426" w:start="426" w:end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Aneksy zaczynają obowiązywać po podaniu ich do wiadomości pracowników </w:t>
        <w:br/>
        <w:t>w terminach i w sposób przyjęty dla niniejszego Regulaminu.</w:t>
      </w:r>
    </w:p>
    <w:p>
      <w:pPr>
        <w:pStyle w:val="Normal"/>
        <w:numPr>
          <w:ilvl w:val="1"/>
          <w:numId w:val="8"/>
        </w:numPr>
        <w:bidi w:val="0"/>
        <w:spacing w:lineRule="atLeast" w:line="240"/>
        <w:ind w:hanging="426" w:start="426" w:end="0"/>
        <w:jc w:val="both"/>
        <w:rPr>
          <w:sz w:val="24"/>
          <w:lang w:val="pl-PL"/>
        </w:rPr>
      </w:pPr>
      <w:r>
        <w:rPr>
          <w:sz w:val="24"/>
          <w:lang w:val="pl-PL"/>
        </w:rPr>
        <w:t>W sprawach nie uregulowanych postanowieniami niniejszego Regulaminu mają zastosowania powszechnie obowiązujące zasady i przepisy prawne.</w:t>
      </w:r>
    </w:p>
    <w:p>
      <w:pPr>
        <w:pStyle w:val="Normal"/>
        <w:numPr>
          <w:ilvl w:val="1"/>
          <w:numId w:val="8"/>
        </w:numPr>
        <w:bidi w:val="0"/>
        <w:spacing w:lineRule="atLeast" w:line="240"/>
        <w:ind w:hanging="426" w:start="426" w:end="0"/>
        <w:jc w:val="both"/>
        <w:rPr>
          <w:sz w:val="24"/>
          <w:lang w:val="pl-PL"/>
        </w:rPr>
      </w:pPr>
      <w:r>
        <w:rPr>
          <w:sz w:val="24"/>
          <w:lang w:val="pl-PL"/>
        </w:rPr>
        <w:t>Niniejszy regulamin podaje się do wiadomości przez:</w:t>
      </w:r>
    </w:p>
    <w:p>
      <w:pPr>
        <w:pStyle w:val="Normal"/>
        <w:bidi w:val="0"/>
        <w:spacing w:lineRule="atLeast" w:line="240"/>
        <w:ind w:start="426" w:end="0"/>
        <w:jc w:val="both"/>
        <w:rPr/>
      </w:pPr>
      <w:r>
        <w:rPr>
          <w:sz w:val="24"/>
          <w:lang w:val="pl-PL"/>
        </w:rPr>
        <w:t xml:space="preserve">a) umieszczenie tekstu Regulaminu na stronie internetowej przedszkola: </w:t>
      </w:r>
      <w:hyperlink r:id="rId2">
        <w:r>
          <w:rPr>
            <w:rStyle w:val="Hyperlink"/>
            <w:sz w:val="24"/>
            <w:lang w:val="pl-PL"/>
          </w:rPr>
          <w:t>www.ps1alekskuj.szkolnastrona.pl</w:t>
        </w:r>
      </w:hyperlink>
      <w:r>
        <w:rPr>
          <w:sz w:val="24"/>
          <w:lang w:val="pl-PL"/>
        </w:rPr>
        <w:t xml:space="preserve">  </w:t>
      </w:r>
    </w:p>
    <w:p>
      <w:pPr>
        <w:pStyle w:val="Normal"/>
        <w:bidi w:val="0"/>
        <w:spacing w:lineRule="atLeast" w:line="240"/>
        <w:ind w:hanging="283" w:start="709" w:end="0"/>
        <w:jc w:val="start"/>
        <w:rPr>
          <w:sz w:val="24"/>
          <w:lang w:val="pl-PL"/>
        </w:rPr>
      </w:pPr>
      <w:r>
        <w:rPr>
          <w:sz w:val="24"/>
          <w:lang w:val="pl-PL"/>
        </w:rPr>
        <w:t xml:space="preserve">b) udostępnienie tekstu Regulaminu w miejscu, tj. kancelarii przedszkola </w:t>
      </w:r>
    </w:p>
    <w:p>
      <w:pPr>
        <w:pStyle w:val="Normal"/>
        <w:bidi w:val="0"/>
        <w:spacing w:lineRule="atLeast" w:line="240"/>
        <w:ind w:start="426" w:end="0"/>
        <w:jc w:val="both"/>
        <w:rPr>
          <w:sz w:val="24"/>
          <w:lang w:val="pl-PL"/>
        </w:rPr>
      </w:pPr>
      <w:r>
        <w:rPr>
          <w:sz w:val="24"/>
          <w:lang w:val="pl-PL"/>
        </w:rPr>
        <w:t>c) przedstawienie tekstu Regulaminu każdemu nowo przyjmowanemu pracownikowi.</w:t>
      </w:r>
    </w:p>
    <w:p>
      <w:pPr>
        <w:pStyle w:val="Normal"/>
        <w:bidi w:val="0"/>
        <w:spacing w:lineRule="atLeast" w:line="240"/>
        <w:jc w:val="both"/>
        <w:rPr>
          <w:sz w:val="24"/>
          <w:lang w:val="pl-PL"/>
        </w:rPr>
      </w:pPr>
      <w:r>
        <w:rPr>
          <w:sz w:val="24"/>
          <w:lang w:val="pl-PL"/>
        </w:rPr>
        <w:t>6.    Regulamin został uzgodniony z zakładową organizacją związkową.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26</w:t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Wzór oświadczenia o wysokości osiąganych dochodów stanowi załącznik nr 1 do regulaminu.</w:t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27</w:t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Traci moc Regulamin ZFŚS z dnia 08. 12. 2017 r.</w:t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 w:before="240" w:after="2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28</w:t>
      </w:r>
    </w:p>
    <w:p>
      <w:pPr>
        <w:pStyle w:val="Normal"/>
        <w:bidi w:val="0"/>
        <w:spacing w:lineRule="atLeast" w:line="240" w:before="240" w:after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Regulamin wchodzi w życie z dniem 01.03.2024r.</w:t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Przedstawiciel  ZNP                                                                                 dyrektor </w:t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Aleksandrowie Kujawskim                                                               </w:t>
      </w:r>
    </w:p>
    <w:p>
      <w:pPr>
        <w:pStyle w:val="Normal"/>
        <w:bidi w:val="0"/>
        <w:spacing w:lineRule="atLeast" w:line="240"/>
        <w:jc w:val="star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</w:t>
      </w:r>
      <w:r>
        <w:rPr>
          <w:sz w:val="22"/>
          <w:szCs w:val="22"/>
          <w:lang w:val="pl-PL"/>
        </w:rPr>
        <w:t xml:space="preserve">.                                         ……………………………                                        </w:t>
      </w:r>
    </w:p>
    <w:p>
      <w:pPr>
        <w:pStyle w:val="Normal"/>
        <w:bidi w:val="0"/>
        <w:spacing w:lineRule="atLeast" w:line="240"/>
        <w:jc w:val="start"/>
        <w:rPr>
          <w:sz w:val="26"/>
          <w:szCs w:val="22"/>
          <w:lang w:val="pl-PL"/>
        </w:rPr>
      </w:pPr>
      <w:r>
        <w:rPr>
          <w:sz w:val="26"/>
          <w:szCs w:val="22"/>
          <w:lang w:val="pl-PL"/>
        </w:rPr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</w:t>
      </w:r>
    </w:p>
    <w:p>
      <w:pPr>
        <w:pStyle w:val="Normal"/>
        <w:bidi w:val="0"/>
        <w:spacing w:lineRule="atLeast" w:line="240" w:before="600" w:after="0"/>
        <w:jc w:val="end"/>
        <w:rPr>
          <w:lang w:val="pl-PL"/>
        </w:rPr>
      </w:pPr>
      <w:r>
        <w:rPr>
          <w:lang w:val="pl-PL"/>
        </w:rPr>
        <w:t xml:space="preserve">            </w:t>
      </w:r>
      <w:r>
        <w:rPr>
          <w:lang w:val="pl-PL"/>
        </w:rPr>
        <w:t>Załącznik nr 1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 xml:space="preserve">………………………………………………                                                                                                        </w:t>
      </w:r>
      <w:r>
        <w:rPr>
          <w:lang w:val="pl-PL"/>
        </w:rPr>
        <w:t>imię i nazwisko uprawnionego</w:t>
      </w:r>
    </w:p>
    <w:p>
      <w:pPr>
        <w:pStyle w:val="Normal"/>
        <w:bidi w:val="0"/>
        <w:spacing w:lineRule="atLeast" w:line="240" w:before="600" w:after="0"/>
        <w:jc w:val="center"/>
        <w:rPr>
          <w:lang w:val="pl-PL"/>
        </w:rPr>
      </w:pPr>
      <w:r>
        <w:rPr>
          <w:lang w:val="pl-PL"/>
        </w:rPr>
        <w:t>OŚWIADCZENIE                                                                                                                                                      o wysokości średniego miesięcznego dochodu na osobę w rodzinie za…………….rok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 xml:space="preserve">Niniejszym oświadczam, że w ……………….roku dochody brutto* moje oraz mojej rodziny** prowadzących wspólne gospodarstwo domowe, po przeliczeniu (podzieleniu) na………….. osób(y) w rodzinie i przez 12 m-cy dały średni miesięczny dochód na jedną osobę w wysokości…………………… zł. (słownie:……………………………………………………..………………………………………………………………………………………………...….) 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>*za uzyskany w danym roku dochód brutto rozumie się: kwoty dochodu uzyskane z takich źródeł jak m.in.: wynagrodzenie ze stosunku pracy, umowy zlecenia i umowy o dzieło, umowy agencyjne, renty, emerytury, alimenty, dochody z działalności gospodarczej, najmu, dzierżawy, pozostałe prawa majątkowe, pozostałe źródła dochodu. Zgodnie ze złożonym w Urzędzie Skarbowym rocznym zeznaniem podatkowym PIT.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>**za członków rodziny uważa się:  współmałżonków, pozostające na utrzymaniu i wychowaniu dzieci własne, dzieci przysposobione oraz przyjęte na wychowanie w ramach rodziny zastępczej, dzieci współmałżonków  w wieku do lat 18, a jeżeli się kształcą w szkole - do czasu ukończenia nauki, nie dłużej jednak niż do ukończenia 26 lat, nie pozostających w  stałym  stosunku  pracy.</w:t>
      </w:r>
    </w:p>
    <w:p>
      <w:pPr>
        <w:pStyle w:val="Normal"/>
        <w:bidi w:val="0"/>
        <w:spacing w:lineRule="atLeast" w:line="240" w:before="600" w:after="0"/>
        <w:jc w:val="start"/>
        <w:rPr>
          <w:i/>
          <w:i/>
          <w:lang w:val="pl-PL"/>
        </w:rPr>
      </w:pPr>
      <w:r>
        <w:rPr>
          <w:i/>
          <w:lang w:val="pl-PL"/>
        </w:rPr>
        <w:t>Świadoma odpowiedzialności cywilnej oraz odpowiedzialności przewidzianej w Regulaminie Zakładowego Funduszu Świadczeń Socjalnych Przedszkola imienia Juliana Tuwima w Aleksandrowie Kujawskim, prawdziwość przedstawionych wyżej danych potwierdzam  własnym  podpisem.</w:t>
      </w:r>
    </w:p>
    <w:p>
      <w:pPr>
        <w:pStyle w:val="Normal"/>
        <w:bidi w:val="0"/>
        <w:spacing w:lineRule="atLeast" w:line="240" w:before="600" w:after="0"/>
        <w:jc w:val="start"/>
        <w:rPr>
          <w:b/>
          <w:lang w:val="pl-PL"/>
        </w:rPr>
      </w:pPr>
      <w:r>
        <w:rPr>
          <w:b/>
          <w:lang w:val="pl-PL"/>
        </w:rPr>
        <w:t>Zgodnie z art. 23 ustawy z dnia 29 sierpnia 1997 roku o ochronie danych osobowych ( Dz.U. z 2002r. Nr 101, poz.926 tekst jedn. z późn. zm.) wyrażam zgodę na przetwarzanie powyższych danych osobowych przez Przedszkole im. Juliana Tuwima , ul. Wojska Polskiego 19, 87-700  Aleksandrowie Kuj. jedynie dla potrzeb obsługi Zakładowego Funduszu Świadczeń Socjalnych Przedszkola im. Juliana Tuwima . Jestem Świadoma(y), że przysługuje mi prawo do kontroli przetwarzania moich danych osobowych oraz  żądania ich poprawiania lub usunięcia (zgodnie z art. 32 ustawy).</w:t>
      </w:r>
    </w:p>
    <w:p>
      <w:pPr>
        <w:pStyle w:val="Normal"/>
        <w:bidi w:val="0"/>
        <w:spacing w:lineRule="atLeast" w:line="240" w:before="600" w:after="0"/>
        <w:jc w:val="start"/>
        <w:rPr>
          <w:lang w:val="pl-PL"/>
        </w:rPr>
      </w:pPr>
      <w:r>
        <w:rPr>
          <w:lang w:val="pl-PL"/>
        </w:rPr>
        <w:t>Aleksandrów Kujawski, dnia………………………                                   ………………………                                          .                                                                                                                                 podpis</w:t>
      </w:r>
    </w:p>
    <w:p>
      <w:pPr>
        <w:pStyle w:val="Standard"/>
        <w:jc w:val="end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</w:r>
    </w:p>
    <w:p>
      <w:pPr>
        <w:pStyle w:val="Standard"/>
        <w:jc w:val="end"/>
        <w:rPr>
          <w:bCs/>
        </w:rPr>
      </w:pPr>
      <w:r>
        <w:rPr>
          <w:bCs/>
        </w:rPr>
        <w:t>Załącznik nr 2</w:t>
      </w:r>
    </w:p>
    <w:p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CZĘSTOTLIWOŚĆ PRZYZNAWANIA ŚWIADCZEŃ SOCJALNYCH W PRZEDSZKOLU SAMORZĄDOWYM NR 1 W ALEKSANDROWIE KUJAWSKIM </w:t>
      </w:r>
    </w:p>
    <w:p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Świadczenia pieniężne w zamian za rzeczowe na Święta Wielkanocne .</w:t>
      </w:r>
    </w:p>
    <w:p>
      <w:pPr>
        <w:pStyle w:val="Standard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Dofinansowanie różnych form wypoczynku letniego.</w:t>
      </w:r>
    </w:p>
    <w:p>
      <w:pPr>
        <w:pStyle w:val="Standard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Dofinansowanie do zorganizowanego wypoczynku (kolonii) dzieci osób   </w:t>
      </w:r>
    </w:p>
    <w:p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uprawnionych.</w:t>
      </w:r>
    </w:p>
    <w:p>
      <w:pPr>
        <w:pStyle w:val="Standard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Świadczenia pieniężne w zamian za rzeczowe na Święta Bożego   </w:t>
      </w:r>
    </w:p>
    <w:p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Narodzenia + kwota na paczki dla dzieci do lat 15.</w:t>
      </w:r>
    </w:p>
    <w:p>
      <w:pPr>
        <w:pStyle w:val="Standard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Zapomogi – bezzwrotna pomoc finansowa lub rzeczowa dla osób   </w:t>
      </w:r>
    </w:p>
    <w:p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uprawnionych znajdujących się w trudnej sytuacji finansowej lub losowej  </w:t>
      </w:r>
    </w:p>
    <w:p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(na bieżąco, w ciągu całego roku).</w:t>
      </w:r>
    </w:p>
    <w:p>
      <w:pPr>
        <w:pStyle w:val="Normal"/>
        <w:bidi w:val="0"/>
        <w:spacing w:lineRule="atLeast" w:line="120" w:before="1680" w:after="0"/>
        <w:jc w:val="end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</w:r>
    </w:p>
    <w:p>
      <w:pPr>
        <w:pStyle w:val="Normal"/>
        <w:bidi w:val="0"/>
        <w:spacing w:lineRule="atLeast" w:line="120" w:before="1680" w:after="0"/>
        <w:jc w:val="end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120" w:before="1680" w:after="0"/>
        <w:jc w:val="end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bidi w:val="0"/>
        <w:spacing w:lineRule="atLeast" w:line="120" w:before="1680" w:after="0"/>
        <w:jc w:val="end"/>
        <w:rPr>
          <w:sz w:val="24"/>
          <w:lang w:val="pl-PL"/>
        </w:rPr>
      </w:pPr>
      <w:r>
        <w:rPr>
          <w:sz w:val="24"/>
          <w:lang w:val="pl-PL"/>
        </w:rPr>
        <w:t>Załącznik nr 3</w:t>
      </w:r>
    </w:p>
    <w:p>
      <w:pPr>
        <w:pStyle w:val="Normal"/>
        <w:bidi w:val="0"/>
        <w:spacing w:lineRule="atLeast" w:line="120" w:before="1680"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Oświadczenie</w:t>
      </w:r>
    </w:p>
    <w:p>
      <w:pPr>
        <w:pStyle w:val="Normal"/>
        <w:bidi w:val="0"/>
        <w:jc w:val="star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Zgodnie z kartą urlopową oświadczam, że urlop wypoczynkowy wykorzystam w dniach………………………………………………………………………… W razie niewykorzystania urlopu wypoczynkowego wyrażam zgodę na potrącenie z pensji przyznanej mi kwoty świadczenia z ZFŚS.</w:t>
      </w:r>
    </w:p>
    <w:p>
      <w:pPr>
        <w:pStyle w:val="Normal"/>
        <w:bidi w:val="0"/>
        <w:spacing w:lineRule="atLeast" w:line="2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szCs w:val="24"/>
          <w:lang w:val="pl-PL"/>
        </w:rPr>
      </w:pPr>
      <w:r>
        <w:rPr>
          <w:b/>
          <w:sz w:val="66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b w:val="false"/>
          <w:bCs w:val="false"/>
          <w:sz w:val="24"/>
          <w:szCs w:val="24"/>
          <w:lang w:val="pl-PL"/>
        </w:rPr>
      </w:pPr>
      <w:r>
        <w:rPr>
          <w:b w:val="false"/>
          <w:bCs w:val="false"/>
          <w:sz w:val="24"/>
          <w:szCs w:val="24"/>
          <w:lang w:val="pl-PL"/>
        </w:rPr>
        <w:t>…………………………………………</w:t>
      </w:r>
      <w:r>
        <w:rPr>
          <w:b w:val="false"/>
          <w:bCs w:val="false"/>
          <w:sz w:val="24"/>
          <w:szCs w:val="24"/>
          <w:lang w:val="pl-PL"/>
        </w:rPr>
        <w:t>.</w:t>
      </w:r>
    </w:p>
    <w:p>
      <w:pPr>
        <w:pStyle w:val="Normal"/>
        <w:bidi w:val="0"/>
        <w:spacing w:lineRule="atLeast" w:line="240"/>
        <w:jc w:val="end"/>
        <w:rPr>
          <w:b w:val="false"/>
          <w:bCs w:val="false"/>
          <w:sz w:val="24"/>
          <w:szCs w:val="24"/>
          <w:lang w:val="pl-PL"/>
        </w:rPr>
      </w:pPr>
      <w:r>
        <w:rPr>
          <w:b w:val="false"/>
          <w:bCs w:val="false"/>
          <w:sz w:val="24"/>
          <w:szCs w:val="24"/>
          <w:lang w:val="pl-PL"/>
        </w:rPr>
        <w:t>data i podpis składającego oświadczenie</w:t>
      </w:r>
    </w:p>
    <w:p>
      <w:pPr>
        <w:pStyle w:val="Normal"/>
        <w:bidi w:val="0"/>
        <w:spacing w:lineRule="atLeast" w:line="240"/>
        <w:jc w:val="center"/>
        <w:rPr>
          <w:b w:val="false"/>
          <w:bCs w:val="false"/>
          <w:sz w:val="66"/>
          <w:lang w:val="pl-PL"/>
        </w:rPr>
      </w:pPr>
      <w:r>
        <w:rPr>
          <w:b w:val="false"/>
          <w:bCs w:val="false"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center"/>
        <w:rPr>
          <w:b/>
          <w:sz w:val="66"/>
          <w:lang w:val="pl-PL"/>
        </w:rPr>
      </w:pPr>
      <w:r>
        <w:rPr>
          <w:b/>
          <w:sz w:val="66"/>
          <w:lang w:val="pl-PL"/>
        </w:rPr>
      </w:r>
    </w:p>
    <w:p>
      <w:pPr>
        <w:pStyle w:val="Normal"/>
        <w:bidi w:val="0"/>
        <w:spacing w:lineRule="atLeast" w:line="240"/>
        <w:jc w:val="end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4</w:t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</w:r>
    </w:p>
    <w:p>
      <w:pPr>
        <w:pStyle w:val="Normal"/>
        <w:bidi w:val="0"/>
        <w:jc w:val="center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Tabela kryteriów dochodowych na 1 członka rodziny</w:t>
      </w:r>
    </w:p>
    <w:p>
      <w:pPr>
        <w:pStyle w:val="Normal"/>
        <w:bidi w:val="0"/>
        <w:jc w:val="center"/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</w:r>
    </w:p>
    <w:p>
      <w:pPr>
        <w:pStyle w:val="Normal"/>
        <w:bidi w:val="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 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327"/>
        <w:gridCol w:w="4310"/>
      </w:tblGrid>
      <w:tr>
        <w:trPr/>
        <w:tc>
          <w:tcPr>
            <w:tcW w:w="53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start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Dochód miesięczny brutto na członka w rodzinie</w:t>
            </w:r>
          </w:p>
        </w:tc>
        <w:tc>
          <w:tcPr>
            <w:tcW w:w="43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Kwota dofinansowania</w:t>
            </w:r>
          </w:p>
        </w:tc>
      </w:tr>
      <w:tr>
        <w:trPr/>
        <w:tc>
          <w:tcPr>
            <w:tcW w:w="53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3.200,00 zł</w:t>
            </w:r>
          </w:p>
        </w:tc>
        <w:tc>
          <w:tcPr>
            <w:tcW w:w="43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100 %</w:t>
            </w:r>
          </w:p>
        </w:tc>
      </w:tr>
      <w:tr>
        <w:trPr/>
        <w:tc>
          <w:tcPr>
            <w:tcW w:w="53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 3 201,00  do 4 100,00 zł</w:t>
            </w:r>
          </w:p>
        </w:tc>
        <w:tc>
          <w:tcPr>
            <w:tcW w:w="43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90%</w:t>
            </w:r>
          </w:p>
        </w:tc>
      </w:tr>
      <w:tr>
        <w:trPr/>
        <w:tc>
          <w:tcPr>
            <w:tcW w:w="53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 4 101,00 zł  do 5 000,00 zł</w:t>
            </w:r>
          </w:p>
        </w:tc>
        <w:tc>
          <w:tcPr>
            <w:tcW w:w="43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80%</w:t>
            </w:r>
          </w:p>
        </w:tc>
      </w:tr>
      <w:tr>
        <w:trPr/>
        <w:tc>
          <w:tcPr>
            <w:tcW w:w="532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5 001, 00 zł i więcej </w:t>
            </w:r>
          </w:p>
        </w:tc>
        <w:tc>
          <w:tcPr>
            <w:tcW w:w="43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70%</w:t>
            </w:r>
          </w:p>
        </w:tc>
      </w:tr>
    </w:tbl>
    <w:p>
      <w:pPr>
        <w:pStyle w:val="Normal"/>
        <w:bidi w:val="0"/>
        <w:jc w:val="star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star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tLeast" w:line="240"/>
        <w:jc w:val="end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bookmarkStart w:id="0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  <w:bookmarkEnd w:id="0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388"/>
        </w:tabs>
        <w:ind w:start="388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104"/>
        </w:tabs>
        <w:ind w:start="1104" w:hanging="360"/>
      </w:pPr>
      <w:rPr/>
    </w:lvl>
    <w:lvl w:ilvl="2">
      <w:start w:val="1"/>
      <w:numFmt w:val="lowerRoman"/>
      <w:lvlText w:val="%3."/>
      <w:lvlJc w:val="end"/>
      <w:pPr>
        <w:tabs>
          <w:tab w:val="num" w:pos="1824"/>
        </w:tabs>
        <w:ind w:start="1824" w:hanging="180"/>
      </w:pPr>
      <w:rPr/>
    </w:lvl>
    <w:lvl w:ilvl="3">
      <w:start w:val="1"/>
      <w:numFmt w:val="decimal"/>
      <w:lvlText w:val="%4."/>
      <w:lvlJc w:val="start"/>
      <w:pPr>
        <w:tabs>
          <w:tab w:val="num" w:pos="2544"/>
        </w:tabs>
        <w:ind w:start="2544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3264"/>
        </w:tabs>
        <w:ind w:start="3264" w:hanging="360"/>
      </w:pPr>
      <w:rPr/>
    </w:lvl>
    <w:lvl w:ilvl="5">
      <w:start w:val="1"/>
      <w:numFmt w:val="lowerRoman"/>
      <w:lvlText w:val="%6."/>
      <w:lvlJc w:val="end"/>
      <w:pPr>
        <w:tabs>
          <w:tab w:val="num" w:pos="3984"/>
        </w:tabs>
        <w:ind w:start="3984" w:hanging="180"/>
      </w:pPr>
      <w:rPr/>
    </w:lvl>
    <w:lvl w:ilvl="6">
      <w:start w:val="1"/>
      <w:numFmt w:val="decimal"/>
      <w:lvlText w:val="%7."/>
      <w:lvlJc w:val="start"/>
      <w:pPr>
        <w:tabs>
          <w:tab w:val="num" w:pos="4704"/>
        </w:tabs>
        <w:ind w:start="4704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5424"/>
        </w:tabs>
        <w:ind w:start="5424" w:hanging="360"/>
      </w:pPr>
      <w:rPr/>
    </w:lvl>
    <w:lvl w:ilvl="8">
      <w:start w:val="1"/>
      <w:numFmt w:val="lowerRoman"/>
      <w:lvlText w:val="%9."/>
      <w:lvlJc w:val="end"/>
      <w:pPr>
        <w:tabs>
          <w:tab w:val="num" w:pos="6144"/>
        </w:tabs>
        <w:ind w:start="6144" w:hanging="180"/>
      </w:pPr>
      <w:rPr/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decimal"/>
      <w:lvlText w:val="%3.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decimal"/>
      <w:lvlText w:val="%5.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decimal"/>
      <w:lvlText w:val="%6.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decimal"/>
      <w:lvlText w:val="%8.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decimal"/>
      <w:lvlText w:val="%9."/>
      <w:lvlJc w:val="start"/>
      <w:pPr>
        <w:tabs>
          <w:tab w:val="num" w:pos="0"/>
        </w:tabs>
        <w:ind w:start="0" w:hanging="0"/>
      </w:pPr>
      <w:rPr/>
    </w:lvl>
  </w:abstractNum>
  <w:abstractNum w:abstractNumId="10">
    <w:lvl w:ilvl="0">
      <w:start w:val="1"/>
      <w:numFmt w:val="decimal"/>
      <w:lvlText w:val="%1)"/>
      <w:lvlJc w:val="start"/>
      <w:pPr>
        <w:tabs>
          <w:tab w:val="num" w:pos="388"/>
        </w:tabs>
        <w:ind w:start="388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2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4">
    <w:lvl w:ilvl="0">
      <w:start w:val="1"/>
      <w:numFmt w:val="lowerLetter"/>
      <w:lvlText w:val="%1)"/>
      <w:lvlJc w:val="start"/>
      <w:pPr>
        <w:tabs>
          <w:tab w:val="num" w:pos="0"/>
        </w:tabs>
        <w:ind w:start="74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6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7">
    <w:lvl w:ilvl="0">
      <w:start w:val="1"/>
      <w:numFmt w:val="decimal"/>
      <w:lvlText w:val="%1."/>
      <w:lvlJc w:val="start"/>
      <w:pPr>
        <w:tabs>
          <w:tab w:val="num" w:pos="384"/>
        </w:tabs>
        <w:ind w:start="384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8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decimal"/>
      <w:lvlText w:val="%2.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decimal"/>
      <w:lvlText w:val="%3.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decimal"/>
      <w:lvlText w:val="%5.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decimal"/>
      <w:lvlText w:val="%6.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decimal"/>
      <w:lvlText w:val="%8.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decimal"/>
      <w:lvlText w:val="%9."/>
      <w:lvlJc w:val="start"/>
      <w:pPr>
        <w:tabs>
          <w:tab w:val="num" w:pos="0"/>
        </w:tabs>
        <w:ind w:start="0" w:hanging="0"/>
      </w:pPr>
      <w:rPr/>
    </w:lvl>
  </w:abstractNum>
  <w:abstractNum w:abstractNumId="19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1"/>
  </w:num>
  <w:num w:numId="28">
    <w:abstractNumId w:val="11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3"/>
  </w:num>
  <w:num w:numId="33">
    <w:abstractNumId w:val="14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</w:num>
  <w:num w:numId="36">
    <w:abstractNumId w:val="15"/>
  </w:num>
  <w:num w:numId="37">
    <w:abstractNumId w:val="16"/>
    <w:lvlOverride w:ilvl="0">
      <w:startOverride w:val="1"/>
    </w:lvlOverride>
  </w:num>
  <w:num w:numId="38">
    <w:abstractNumId w:val="16"/>
  </w:num>
  <w:num w:numId="39">
    <w:abstractNumId w:val="17"/>
    <w:lvlOverride w:ilvl="0">
      <w:startOverride w:val="1"/>
    </w:lvlOverride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8"/>
    <w:lvlOverride w:ilvl="0">
      <w:startOverride w:val="1"/>
    </w:lvlOverride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8Num6z0">
    <w:name w:val="WW8Num6z0"/>
    <w:qFormat/>
    <w:rPr/>
  </w:style>
  <w:style w:type="character" w:styleId="WW8Num32z0">
    <w:name w:val="WW8Num32z0"/>
    <w:qFormat/>
    <w:rPr/>
  </w:style>
  <w:style w:type="character" w:styleId="WW8Num23z0">
    <w:name w:val="WW8Num23z0"/>
    <w:qFormat/>
    <w:rPr/>
  </w:style>
  <w:style w:type="character" w:styleId="WW8Num25z0">
    <w:name w:val="WW8Num25z0"/>
    <w:qFormat/>
    <w:rPr/>
  </w:style>
  <w:style w:type="character" w:styleId="WW8Num34z0">
    <w:name w:val="WW8Num34z0"/>
    <w:qFormat/>
    <w:rPr/>
  </w:style>
  <w:style w:type="character" w:styleId="WW8Num28z0">
    <w:name w:val="WW8Num28z0"/>
    <w:qFormat/>
    <w:rPr/>
  </w:style>
  <w:style w:type="character" w:styleId="WW8Num35z0">
    <w:name w:val="WW8Num35z0"/>
    <w:qFormat/>
    <w:rPr/>
  </w:style>
  <w:style w:type="character" w:styleId="WW8Num5z0">
    <w:name w:val="WW8Num5z0"/>
    <w:qFormat/>
    <w:rPr/>
  </w:style>
  <w:style w:type="character" w:styleId="WW8Num14z0">
    <w:name w:val="WW8Num14z0"/>
    <w:qFormat/>
    <w:rPr/>
  </w:style>
  <w:style w:type="character" w:styleId="Hyperlink">
    <w:name w:val="Hyperlink"/>
    <w:rPr>
      <w:color w:val="0000FF"/>
      <w:u w:val="single"/>
    </w:rPr>
  </w:style>
  <w:style w:type="character" w:styleId="WW8Num33z0">
    <w:name w:val="WW8Num33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kern w:val="2"/>
      <w:sz w:val="24"/>
      <w:szCs w:val="24"/>
      <w:lang w:val="pl-P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start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6">
    <w:name w:val="WW8Num6"/>
    <w:qFormat/>
  </w:style>
  <w:style w:type="numbering" w:styleId="WW8Num32">
    <w:name w:val="WW8Num32"/>
    <w:qFormat/>
  </w:style>
  <w:style w:type="numbering" w:styleId="WW8Num23">
    <w:name w:val="WW8Num23"/>
    <w:qFormat/>
  </w:style>
  <w:style w:type="numbering" w:styleId="WW8Num25">
    <w:name w:val="WW8Num25"/>
    <w:qFormat/>
  </w:style>
  <w:style w:type="numbering" w:styleId="WW8Num34">
    <w:name w:val="WW8Num34"/>
    <w:qFormat/>
  </w:style>
  <w:style w:type="numbering" w:styleId="WW8Num28">
    <w:name w:val="WW8Num28"/>
    <w:qFormat/>
  </w:style>
  <w:style w:type="numbering" w:styleId="WW8Num35">
    <w:name w:val="WW8Num35"/>
    <w:qFormat/>
  </w:style>
  <w:style w:type="numbering" w:styleId="WW8Num5">
    <w:name w:val="WW8Num5"/>
    <w:qFormat/>
  </w:style>
  <w:style w:type="numbering" w:styleId="WW8Num18">
    <w:name w:val="WW8Num18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1alekskuj.szkolnastrona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454</TotalTime>
  <Application>LibreOffice/7.6.2.1$Windows_X86_64 LibreOffice_project/56f7684011345957bbf33a7ee678afaf4d2ba333</Application>
  <AppVersion>15.0000</AppVersion>
  <Pages>12</Pages>
  <Words>2557</Words>
  <Characters>16450</Characters>
  <CharactersWithSpaces>20057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2024-03-05T09:18:16Z</dcterms:created>
  <dc:creator/>
  <dc:description/>
  <dc:language>pl-PL</dc:language>
  <cp:lastModifiedBy/>
  <cp:lastPrinted>2024-03-08T10:43:41Z</cp:lastPrinted>
  <dcterms:modified xsi:type="dcterms:W3CDTF">2024-03-08T11:04:54Z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